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5B1F" w14:textId="561F72BF" w:rsidR="00D40882" w:rsidRPr="00775E1D" w:rsidRDefault="00775E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E1D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775E1D">
        <w:rPr>
          <w:rFonts w:ascii="Times New Roman" w:hAnsi="Times New Roman" w:cs="Times New Roman"/>
          <w:b/>
          <w:bCs/>
          <w:sz w:val="28"/>
          <w:szCs w:val="28"/>
        </w:rPr>
        <w:t>Прием пациента в стационар</w:t>
      </w:r>
      <w:r w:rsidRPr="00775E1D">
        <w:rPr>
          <w:rFonts w:ascii="Times New Roman" w:hAnsi="Times New Roman" w:cs="Times New Roman"/>
          <w:b/>
          <w:bCs/>
          <w:sz w:val="28"/>
          <w:szCs w:val="28"/>
        </w:rPr>
        <w:t>. Профилактика педикулеза».</w:t>
      </w:r>
    </w:p>
    <w:p w14:paraId="0F81EE3E" w14:textId="2A2DC69F" w:rsidR="00775E1D" w:rsidRPr="00775E1D" w:rsidRDefault="00775E1D">
      <w:pPr>
        <w:rPr>
          <w:rFonts w:ascii="Times New Roman" w:hAnsi="Times New Roman" w:cs="Times New Roman"/>
          <w:b/>
          <w:sz w:val="28"/>
          <w:szCs w:val="28"/>
        </w:rPr>
      </w:pPr>
      <w:r w:rsidRPr="00775E1D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39297B28" w14:textId="3778D17A" w:rsidR="00775E1D" w:rsidRDefault="00775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Устройство приемного отделения.</w:t>
      </w:r>
    </w:p>
    <w:p w14:paraId="13B2695A" w14:textId="31090A11" w:rsidR="00775E1D" w:rsidRPr="00775E1D" w:rsidRDefault="00775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5E1D">
        <w:rPr>
          <w:rFonts w:ascii="Times New Roman" w:hAnsi="Times New Roman" w:cs="Times New Roman"/>
          <w:sz w:val="28"/>
          <w:szCs w:val="28"/>
        </w:rPr>
        <w:t>Освоение дезинфекционных мероприятий при педикулезе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75E1D" w:rsidRPr="0077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58571A"/>
    <w:rsid w:val="00775E1D"/>
    <w:rsid w:val="00D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E3D2"/>
  <w15:chartTrackingRefBased/>
  <w15:docId w15:val="{96EF9232-78E6-4686-BC42-7A1462BC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2025-10-01T08:52:00Z</dcterms:created>
  <dcterms:modified xsi:type="dcterms:W3CDTF">2025-10-01T08:56:00Z</dcterms:modified>
</cp:coreProperties>
</file>