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530D" w14:textId="77777777" w:rsidR="00AC37AA" w:rsidRDefault="00AC37AA" w:rsidP="00AC3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№6</w:t>
      </w:r>
    </w:p>
    <w:p w14:paraId="0E221A87" w14:textId="77777777" w:rsidR="00AC37AA" w:rsidRDefault="00AC37AA" w:rsidP="00AC3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«Опухоли»</w:t>
      </w:r>
    </w:p>
    <w:p w14:paraId="4D6069CF" w14:textId="77777777" w:rsidR="00AC37AA" w:rsidRPr="00B94A0C" w:rsidRDefault="00AC37AA" w:rsidP="00AC3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A0C">
        <w:rPr>
          <w:rFonts w:ascii="Times New Roman" w:hAnsi="Times New Roman" w:cs="Times New Roman"/>
          <w:b/>
          <w:sz w:val="24"/>
          <w:szCs w:val="24"/>
        </w:rPr>
        <w:t>План практики.</w:t>
      </w:r>
    </w:p>
    <w:p w14:paraId="06C80FF5" w14:textId="77777777" w:rsidR="00AC37AA" w:rsidRPr="00B94A0C" w:rsidRDefault="00AC37AA" w:rsidP="00A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0C">
        <w:rPr>
          <w:rFonts w:ascii="Times New Roman" w:hAnsi="Times New Roman" w:cs="Times New Roman"/>
          <w:sz w:val="24"/>
          <w:szCs w:val="24"/>
        </w:rPr>
        <w:t xml:space="preserve">1. Дать определение понятиям: опухоли, </w:t>
      </w:r>
      <w:r w:rsidRPr="00B94A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канцерогенные факторы, канцерогенез</w:t>
      </w:r>
      <w:r w:rsidRPr="00B94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8D0BE" w14:textId="77777777" w:rsidR="00AC37AA" w:rsidRPr="00B94A0C" w:rsidRDefault="00AC37AA" w:rsidP="00A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0C">
        <w:rPr>
          <w:rFonts w:ascii="Times New Roman" w:hAnsi="Times New Roman" w:cs="Times New Roman"/>
          <w:sz w:val="24"/>
          <w:szCs w:val="24"/>
        </w:rPr>
        <w:t xml:space="preserve">2. Описать стадии канцерогенеза. </w:t>
      </w:r>
    </w:p>
    <w:p w14:paraId="070CDF58" w14:textId="28D9449F" w:rsidR="00AC37AA" w:rsidRPr="00B94A0C" w:rsidRDefault="00AC37AA" w:rsidP="00A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0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Описать предопухолевые процессы (учебник).</w:t>
      </w:r>
    </w:p>
    <w:p w14:paraId="13E0F00A" w14:textId="3ACCAAB5" w:rsidR="00AC37AA" w:rsidRPr="00B94A0C" w:rsidRDefault="00AC37AA" w:rsidP="00A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0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Описать особенности развития опухолей (учебник)</w:t>
      </w:r>
      <w:r w:rsidRPr="00B94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56488" w14:textId="77777777" w:rsidR="00AC37AA" w:rsidRPr="00B94A0C" w:rsidRDefault="00AC37AA" w:rsidP="00A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0C">
        <w:rPr>
          <w:rFonts w:ascii="Times New Roman" w:hAnsi="Times New Roman" w:cs="Times New Roman"/>
          <w:sz w:val="24"/>
          <w:szCs w:val="24"/>
        </w:rPr>
        <w:t xml:space="preserve">5. Составить таблицу сравнительной характеристики доброкачественных и злокачественных опухолей. </w:t>
      </w:r>
    </w:p>
    <w:p w14:paraId="47CE9863" w14:textId="77777777" w:rsidR="00AC37AA" w:rsidRDefault="00AC37AA" w:rsidP="00AC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A0C">
        <w:rPr>
          <w:rFonts w:ascii="Times New Roman" w:hAnsi="Times New Roman" w:cs="Times New Roman"/>
          <w:sz w:val="24"/>
          <w:szCs w:val="24"/>
        </w:rPr>
        <w:t xml:space="preserve">6. Составить таблицу названий доброкачественных и злокачественных опухолей. </w:t>
      </w:r>
    </w:p>
    <w:p w14:paraId="36A659AC" w14:textId="77777777" w:rsidR="00AC37AA" w:rsidRDefault="00AC37AA" w:rsidP="00AC37AA">
      <w:bookmarkStart w:id="0" w:name="_GoBack"/>
      <w:bookmarkEnd w:id="0"/>
    </w:p>
    <w:p w14:paraId="26CAE18B" w14:textId="77777777" w:rsidR="00AC37AA" w:rsidRDefault="00AC37AA" w:rsidP="00AC37AA"/>
    <w:p w14:paraId="503B64F7" w14:textId="77777777" w:rsidR="00AC37AA" w:rsidRDefault="00AC37AA" w:rsidP="00AC37AA"/>
    <w:p w14:paraId="119D3EE9" w14:textId="77777777" w:rsidR="00AC37AA" w:rsidRDefault="00AC37AA" w:rsidP="00AC37AA"/>
    <w:p w14:paraId="418E120B" w14:textId="77777777" w:rsidR="00D90ED5" w:rsidRDefault="00D90ED5"/>
    <w:sectPr w:rsidR="00D90ED5" w:rsidSect="00A91B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2B"/>
    <w:rsid w:val="0057612B"/>
    <w:rsid w:val="00AC37AA"/>
    <w:rsid w:val="00D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28B1"/>
  <w15:chartTrackingRefBased/>
  <w15:docId w15:val="{D20F2748-DDDC-4C5A-A873-2F97FE8C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A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2025-06-11T09:20:00Z</dcterms:created>
  <dcterms:modified xsi:type="dcterms:W3CDTF">2025-06-11T09:23:00Z</dcterms:modified>
</cp:coreProperties>
</file>