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22" w:rsidRDefault="000A1322" w:rsidP="000A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материала первой практической работы записываете следующую практику, можно отступить 5 клеток. Полностью переписывается представленный ниже материал и далее разбираете пункты плана.</w:t>
      </w:r>
    </w:p>
    <w:p w:rsidR="000A1322" w:rsidRDefault="000A1322" w:rsidP="000A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322" w:rsidRPr="008F4C23" w:rsidRDefault="000A1322" w:rsidP="000A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№3</w:t>
      </w:r>
    </w:p>
    <w:p w:rsidR="000A1322" w:rsidRPr="008F4C23" w:rsidRDefault="000A1322" w:rsidP="000A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 w:rsidRPr="000A1322">
        <w:rPr>
          <w:rFonts w:ascii="Times New Roman" w:hAnsi="Times New Roman" w:cs="Times New Roman"/>
          <w:b/>
          <w:sz w:val="28"/>
          <w:szCs w:val="28"/>
        </w:rPr>
        <w:t>Строение и соединение костей.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0A1322" w:rsidRDefault="000A1322" w:rsidP="000A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0A1322" w:rsidRDefault="000A1322" w:rsidP="000A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Составить схему строения кости как органа.</w:t>
      </w:r>
    </w:p>
    <w:p w:rsidR="000A1322" w:rsidRDefault="000A1322" w:rsidP="000A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и зарисовать трубчатую кость с указанием ее частей.</w:t>
      </w:r>
    </w:p>
    <w:p w:rsidR="000A1322" w:rsidRDefault="000A1322" w:rsidP="000A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Описать виды костей.</w:t>
      </w:r>
    </w:p>
    <w:p w:rsidR="000A1322" w:rsidRDefault="000A1322" w:rsidP="000A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схему видов соединений костей (устный ответ).</w:t>
      </w:r>
    </w:p>
    <w:p w:rsidR="000A1322" w:rsidRPr="000A1322" w:rsidRDefault="000A1322" w:rsidP="000A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Изучить и зарисовать строение простого сустава.</w:t>
      </w:r>
      <w:bookmarkStart w:id="0" w:name="_GoBack"/>
      <w:bookmarkEnd w:id="0"/>
    </w:p>
    <w:p w:rsidR="002F610F" w:rsidRPr="000A1322" w:rsidRDefault="002F610F"/>
    <w:sectPr w:rsidR="002F610F" w:rsidRPr="000A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27"/>
    <w:rsid w:val="000A1322"/>
    <w:rsid w:val="002F610F"/>
    <w:rsid w:val="00D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25F9B-34C0-4A9C-AF08-FD55CAA0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2024-09-20T14:35:00Z</dcterms:created>
  <dcterms:modified xsi:type="dcterms:W3CDTF">2024-09-20T14:40:00Z</dcterms:modified>
</cp:coreProperties>
</file>